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1. INTERPRETATION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1.1 In these Articles: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“The Company” means CommuniTea Wellness CIC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 xml:space="preserve">“The Act” means the </w:t>
      </w:r>
      <w:r w:rsidRPr="002E3032">
        <w:rPr>
          <w:rFonts w:asciiTheme="majorHAnsi" w:hAnsiTheme="majorHAnsi" w:cstheme="majorHAnsi"/>
          <w:sz w:val="24"/>
          <w:szCs w:val="24"/>
        </w:rPr>
        <w:t>Companies Act 2006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“CIC Regulations” means the Community Interest Company Regulations 2005 (as amended)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“Directors” means directors of the Company</w:t>
      </w:r>
      <w:r w:rsidR="00C96ED2">
        <w:rPr>
          <w:rFonts w:asciiTheme="majorHAnsi" w:hAnsiTheme="majorHAnsi" w:cstheme="majorHAnsi"/>
          <w:sz w:val="24"/>
          <w:szCs w:val="24"/>
        </w:rPr>
        <w:t xml:space="preserve"> (Laura Bromley</w:t>
      </w:r>
      <w:r w:rsidR="00E50A70">
        <w:rPr>
          <w:rFonts w:asciiTheme="majorHAnsi" w:hAnsiTheme="majorHAnsi" w:cstheme="majorHAnsi"/>
          <w:sz w:val="24"/>
          <w:szCs w:val="24"/>
        </w:rPr>
        <w:t>,</w:t>
      </w:r>
      <w:r w:rsidR="00C96ED2">
        <w:rPr>
          <w:rFonts w:asciiTheme="majorHAnsi" w:hAnsiTheme="majorHAnsi" w:cstheme="majorHAnsi"/>
          <w:sz w:val="24"/>
          <w:szCs w:val="24"/>
        </w:rPr>
        <w:t xml:space="preserve"> </w:t>
      </w:r>
      <w:r w:rsidR="00E50A70">
        <w:rPr>
          <w:rFonts w:asciiTheme="majorHAnsi" w:hAnsiTheme="majorHAnsi" w:cstheme="majorHAnsi"/>
          <w:sz w:val="24"/>
          <w:szCs w:val="24"/>
        </w:rPr>
        <w:t>Heidi Hanna &amp; Moesha Robertson)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“Members” means members of the Company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1.2 Words importing one gender include all genders, and words importi</w:t>
      </w:r>
      <w:r w:rsidRPr="002E3032">
        <w:rPr>
          <w:rFonts w:asciiTheme="majorHAnsi" w:hAnsiTheme="majorHAnsi" w:cstheme="majorHAnsi"/>
          <w:sz w:val="24"/>
          <w:szCs w:val="24"/>
        </w:rPr>
        <w:t>ng the singular include the plural.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2. COMMUNITY INTEREST COMPANY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2.1 The Company is established as a Community Interest Company.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2.2 The Company’s activities are carried on for the benefit of the community.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2.3 The Company shall at all times satisfy t</w:t>
      </w:r>
      <w:r w:rsidRPr="002E3032">
        <w:rPr>
          <w:rFonts w:asciiTheme="majorHAnsi" w:hAnsiTheme="majorHAnsi" w:cstheme="majorHAnsi"/>
          <w:sz w:val="24"/>
          <w:szCs w:val="24"/>
        </w:rPr>
        <w:t>he community interest test.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3. OBJECTS (PURPOSE)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The objects of the Company are to carry on activities which benefit the community, including: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a) Providing wellbeing, mental health, and holistic support services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b) Creating inclusive community spaces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lastRenderedPageBreak/>
        <w:t xml:space="preserve">c) </w:t>
      </w:r>
      <w:r w:rsidRPr="002E3032">
        <w:rPr>
          <w:rFonts w:asciiTheme="majorHAnsi" w:hAnsiTheme="majorHAnsi" w:cstheme="majorHAnsi"/>
          <w:sz w:val="24"/>
          <w:szCs w:val="24"/>
        </w:rPr>
        <w:t>Delivering workshops and education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d) Promoting wellbeing through community activities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e) Supporting individuals experiencing isolation or stress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f) Other community-focused activities approved by Directors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4. POWERS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The Company may do anything lawful nec</w:t>
      </w:r>
      <w:r w:rsidRPr="002E3032">
        <w:rPr>
          <w:rFonts w:asciiTheme="majorHAnsi" w:hAnsiTheme="majorHAnsi" w:cstheme="majorHAnsi"/>
          <w:sz w:val="24"/>
          <w:szCs w:val="24"/>
        </w:rPr>
        <w:t>essary to achieve its objects, including hiring staff, raising funds, and entering partnerships.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5. ASSET LOCK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5.1 Assets must be used only for community benefit or transferred to another asset-locked body.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5.2 On dissolution, assets transfer to a simil</w:t>
      </w:r>
      <w:r w:rsidRPr="002E3032">
        <w:rPr>
          <w:rFonts w:asciiTheme="majorHAnsi" w:hAnsiTheme="majorHAnsi" w:cstheme="majorHAnsi"/>
          <w:sz w:val="24"/>
          <w:szCs w:val="24"/>
        </w:rPr>
        <w:t>ar CIC or charity.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6. MEMBERSHIP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6.1 Th</w:t>
      </w:r>
      <w:r w:rsidR="002E3032">
        <w:rPr>
          <w:rFonts w:asciiTheme="majorHAnsi" w:hAnsiTheme="majorHAnsi" w:cstheme="majorHAnsi"/>
          <w:sz w:val="24"/>
          <w:szCs w:val="24"/>
        </w:rPr>
        <w:t>e</w:t>
      </w:r>
      <w:r w:rsidRPr="002E3032">
        <w:rPr>
          <w:rFonts w:asciiTheme="majorHAnsi" w:hAnsiTheme="majorHAnsi" w:cstheme="majorHAnsi"/>
          <w:sz w:val="24"/>
          <w:szCs w:val="24"/>
        </w:rPr>
        <w:t xml:space="preserve"> Company shall have Members approved by Directors.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6.2 Members support the Company’s objectives.</w:t>
      </w:r>
    </w:p>
    <w:p w:rsidR="002E3032" w:rsidRDefault="002E3032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7. LIABILITY OF MEMBERS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7.1 Liability of Members is limited to £1.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8. DIRECTORS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lastRenderedPageBreak/>
        <w:t xml:space="preserve">8.1 The Company is managed by </w:t>
      </w:r>
      <w:r w:rsidRPr="002E3032">
        <w:rPr>
          <w:rFonts w:asciiTheme="majorHAnsi" w:hAnsiTheme="majorHAnsi" w:cstheme="majorHAnsi"/>
          <w:sz w:val="24"/>
          <w:szCs w:val="24"/>
        </w:rPr>
        <w:t>Directors responsible for strategy and compliance.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9. APPOINTMENT OF DIRECTORS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Directors are appointed or removed by Members or Directors.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10. DECISION MAKING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Decisions are made via meetings or written resolution.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11. CONFLICT OF INTEREST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Directors m</w:t>
      </w:r>
      <w:r w:rsidRPr="002E3032">
        <w:rPr>
          <w:rFonts w:asciiTheme="majorHAnsi" w:hAnsiTheme="majorHAnsi" w:cstheme="majorHAnsi"/>
          <w:sz w:val="24"/>
          <w:szCs w:val="24"/>
        </w:rPr>
        <w:t>ust declare conflicts and abstain from voting where necessary.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12. FINANCIAL ARRANGEMENTS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Funds must be used solely to further the Company’s objects.</w:t>
      </w:r>
    </w:p>
    <w:p w:rsidR="00644CE9" w:rsidRPr="002E3032" w:rsidRDefault="00644CE9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13. REMUNERATION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Directors may be paid for services if approved and reasonable.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14. MEMBERS MEETINGS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Annual general meetings will be held for key decisions.</w:t>
      </w:r>
    </w:p>
    <w:p w:rsidR="00644CE9" w:rsidRPr="002E3032" w:rsidRDefault="00644CE9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15. AMENDMENT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lastRenderedPageBreak/>
        <w:t>Articles may be amended by special resolution.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16. WINDING UP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Assets on dissolution go to another asset-locked body.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p w:rsidR="00644CE9" w:rsidRPr="002E3032" w:rsidRDefault="00D16EFE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2E3032">
        <w:rPr>
          <w:rFonts w:asciiTheme="majorHAnsi" w:hAnsiTheme="majorHAnsi" w:cstheme="majorHAnsi"/>
          <w:b/>
          <w:sz w:val="24"/>
          <w:szCs w:val="24"/>
          <w:u w:val="single"/>
        </w:rPr>
        <w:t>17. COMMUNITY INTEREST STATEMENT</w:t>
      </w:r>
    </w:p>
    <w:p w:rsidR="00644CE9" w:rsidRPr="002E3032" w:rsidRDefault="00D16EFE">
      <w:pPr>
        <w:rPr>
          <w:rFonts w:asciiTheme="majorHAnsi" w:hAnsiTheme="majorHAnsi" w:cstheme="majorHAnsi"/>
          <w:sz w:val="24"/>
          <w:szCs w:val="24"/>
        </w:rPr>
      </w:pPr>
      <w:r w:rsidRPr="002E3032">
        <w:rPr>
          <w:rFonts w:asciiTheme="majorHAnsi" w:hAnsiTheme="majorHAnsi" w:cstheme="majorHAnsi"/>
          <w:sz w:val="24"/>
          <w:szCs w:val="24"/>
        </w:rPr>
        <w:t>The Company exists to improve</w:t>
      </w:r>
      <w:r w:rsidRPr="002E3032">
        <w:rPr>
          <w:rFonts w:asciiTheme="majorHAnsi" w:hAnsiTheme="majorHAnsi" w:cstheme="majorHAnsi"/>
          <w:sz w:val="24"/>
          <w:szCs w:val="24"/>
        </w:rPr>
        <w:t xml:space="preserve"> community wellbeing through inclusive wellness services.</w:t>
      </w:r>
    </w:p>
    <w:p w:rsidR="00644CE9" w:rsidRPr="002E3032" w:rsidRDefault="00644CE9">
      <w:pPr>
        <w:rPr>
          <w:rFonts w:asciiTheme="majorHAnsi" w:hAnsiTheme="majorHAnsi" w:cstheme="majorHAnsi"/>
          <w:sz w:val="24"/>
          <w:szCs w:val="24"/>
        </w:rPr>
      </w:pPr>
    </w:p>
    <w:sectPr w:rsidR="00644CE9" w:rsidRPr="002E3032" w:rsidSect="002E3032">
      <w:headerReference w:type="default" r:id="rId8"/>
      <w:footerReference w:type="default" r:id="rId9"/>
      <w:pgSz w:w="12240" w:h="15840"/>
      <w:pgMar w:top="1440" w:right="1800" w:bottom="1440" w:left="1800" w:header="284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6EFE" w:rsidRDefault="00D16EFE" w:rsidP="002E3032">
      <w:pPr>
        <w:spacing w:after="0" w:line="240" w:lineRule="auto"/>
      </w:pPr>
      <w:r>
        <w:separator/>
      </w:r>
    </w:p>
  </w:endnote>
  <w:endnote w:type="continuationSeparator" w:id="1">
    <w:p w:rsidR="00D16EFE" w:rsidRDefault="00D16EFE" w:rsidP="002E3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032" w:rsidRPr="002E3032" w:rsidRDefault="002E3032" w:rsidP="002E3032">
    <w:pPr>
      <w:pStyle w:val="Footer"/>
      <w:jc w:val="right"/>
      <w:rPr>
        <w:rFonts w:asciiTheme="majorHAnsi" w:hAnsiTheme="majorHAnsi" w:cstheme="majorHAnsi"/>
        <w:sz w:val="24"/>
      </w:rPr>
    </w:pPr>
    <w:r w:rsidRPr="002E3032">
      <w:rPr>
        <w:rFonts w:asciiTheme="majorHAnsi" w:hAnsiTheme="majorHAnsi" w:cstheme="majorHAnsi"/>
        <w:sz w:val="24"/>
      </w:rPr>
      <w:t>Updated 01/04/2026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6EFE" w:rsidRDefault="00D16EFE" w:rsidP="002E3032">
      <w:pPr>
        <w:spacing w:after="0" w:line="240" w:lineRule="auto"/>
      </w:pPr>
      <w:r>
        <w:separator/>
      </w:r>
    </w:p>
  </w:footnote>
  <w:footnote w:type="continuationSeparator" w:id="1">
    <w:p w:rsidR="00D16EFE" w:rsidRDefault="00D16EFE" w:rsidP="002E3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032" w:rsidRDefault="002E3032" w:rsidP="002E3032">
    <w:pPr>
      <w:pStyle w:val="Header"/>
      <w:jc w:val="cent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2095500</wp:posOffset>
          </wp:positionH>
          <wp:positionV relativeFrom="paragraph">
            <wp:posOffset>-8890</wp:posOffset>
          </wp:positionV>
          <wp:extent cx="1095375" cy="949325"/>
          <wp:effectExtent l="171450" t="133350" r="371475" b="307975"/>
          <wp:wrapTight wrapText="bothSides">
            <wp:wrapPolygon edited="0">
              <wp:start x="4132" y="-3034"/>
              <wp:lineTo x="1127" y="-2601"/>
              <wp:lineTo x="-3381" y="1300"/>
              <wp:lineTo x="-2630" y="24706"/>
              <wp:lineTo x="1127" y="28607"/>
              <wp:lineTo x="2254" y="28607"/>
              <wp:lineTo x="23290" y="28607"/>
              <wp:lineTo x="24417" y="28607"/>
              <wp:lineTo x="27798" y="25573"/>
              <wp:lineTo x="27798" y="24706"/>
              <wp:lineTo x="28550" y="18205"/>
              <wp:lineTo x="28550" y="3901"/>
              <wp:lineTo x="28925" y="1734"/>
              <wp:lineTo x="24417" y="-2601"/>
              <wp:lineTo x="21412" y="-3034"/>
              <wp:lineTo x="4132" y="-3034"/>
            </wp:wrapPolygon>
          </wp:wrapTight>
          <wp:docPr id="1" name="Picture 0" descr="WhatsApp Image 2025-08-30 at 22.10.12 (1) (1)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atsApp Image 2025-08-30 at 22.10.12 (1) (1).jpeg"/>
                  <pic:cNvPicPr/>
                </pic:nvPicPr>
                <pic:blipFill>
                  <a:blip r:embed="rId1"/>
                  <a:srcRect l="8287" t="11050" r="8840" b="17127"/>
                  <a:stretch>
                    <a:fillRect/>
                  </a:stretch>
                </pic:blipFill>
                <pic:spPr>
                  <a:xfrm>
                    <a:off x="0" y="0"/>
                    <a:ext cx="1095375" cy="949325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292100" dist="139700" dir="2700000" algn="tl" rotWithShape="0">
                      <a:srgbClr val="333333">
                        <a:alpha val="65000"/>
                      </a:srgbClr>
                    </a:outerShdw>
                  </a:effectLst>
                </pic:spPr>
              </pic:pic>
            </a:graphicData>
          </a:graphic>
        </wp:anchor>
      </w:drawing>
    </w:r>
  </w:p>
  <w:p w:rsidR="002E3032" w:rsidRDefault="002E3032" w:rsidP="002E3032">
    <w:pPr>
      <w:pStyle w:val="Header"/>
      <w:jc w:val="center"/>
    </w:pPr>
  </w:p>
  <w:p w:rsidR="002E3032" w:rsidRDefault="002E3032" w:rsidP="002E3032">
    <w:pPr>
      <w:pStyle w:val="Header"/>
      <w:jc w:val="center"/>
    </w:pPr>
  </w:p>
  <w:p w:rsidR="002E3032" w:rsidRDefault="002E3032" w:rsidP="002E3032">
    <w:pPr>
      <w:pStyle w:val="Header"/>
      <w:jc w:val="center"/>
    </w:pPr>
  </w:p>
  <w:p w:rsidR="002E3032" w:rsidRDefault="002E3032" w:rsidP="002E3032">
    <w:pPr>
      <w:pStyle w:val="Header"/>
      <w:jc w:val="center"/>
    </w:pPr>
  </w:p>
  <w:p w:rsidR="002E3032" w:rsidRDefault="002E3032" w:rsidP="002E3032">
    <w:pPr>
      <w:pStyle w:val="Header"/>
      <w:jc w:val="center"/>
    </w:pPr>
  </w:p>
  <w:p w:rsidR="002E3032" w:rsidRDefault="002E3032" w:rsidP="002E3032">
    <w:pPr>
      <w:pStyle w:val="Header"/>
      <w:jc w:val="center"/>
    </w:pPr>
  </w:p>
  <w:p w:rsidR="002E3032" w:rsidRPr="002E3032" w:rsidRDefault="002E3032" w:rsidP="002E3032">
    <w:pPr>
      <w:pStyle w:val="NoSpacing"/>
      <w:jc w:val="center"/>
      <w:rPr>
        <w:rFonts w:asciiTheme="majorHAnsi" w:hAnsiTheme="majorHAnsi" w:cstheme="majorHAnsi"/>
        <w:sz w:val="32"/>
        <w:u w:val="single"/>
      </w:rPr>
    </w:pPr>
    <w:r w:rsidRPr="002E3032">
      <w:rPr>
        <w:rFonts w:asciiTheme="majorHAnsi" w:hAnsiTheme="majorHAnsi" w:cstheme="majorHAnsi"/>
        <w:sz w:val="32"/>
        <w:u w:val="single"/>
      </w:rPr>
      <w:t>ARTICLES OF ASSOCIATION of Communi-Tea Wellness CIC</w:t>
    </w:r>
  </w:p>
  <w:p w:rsidR="002E3032" w:rsidRPr="002E3032" w:rsidRDefault="002E3032" w:rsidP="002E3032">
    <w:pPr>
      <w:jc w:val="center"/>
      <w:rPr>
        <w:rFonts w:asciiTheme="majorHAnsi" w:hAnsiTheme="majorHAnsi" w:cstheme="majorHAnsi"/>
        <w:sz w:val="20"/>
      </w:rPr>
    </w:pPr>
    <w:r w:rsidRPr="002E3032">
      <w:rPr>
        <w:rFonts w:asciiTheme="majorHAnsi" w:hAnsiTheme="majorHAnsi" w:cstheme="majorHAnsi"/>
        <w:sz w:val="20"/>
      </w:rPr>
      <w:t>(A Community Interest Company Limited by Guarantee, incorporated under the Companies Act 2006)</w:t>
    </w:r>
  </w:p>
  <w:p w:rsidR="002E3032" w:rsidRDefault="002E3032" w:rsidP="002E3032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47730"/>
    <w:rsid w:val="00034616"/>
    <w:rsid w:val="0006063C"/>
    <w:rsid w:val="0015074B"/>
    <w:rsid w:val="0029639D"/>
    <w:rsid w:val="002E3032"/>
    <w:rsid w:val="00326F90"/>
    <w:rsid w:val="00644CE9"/>
    <w:rsid w:val="00AA1D8D"/>
    <w:rsid w:val="00B47730"/>
    <w:rsid w:val="00C96ED2"/>
    <w:rsid w:val="00CB0664"/>
    <w:rsid w:val="00D16EFE"/>
    <w:rsid w:val="00E50A70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E3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30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2489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Laura Bromley</cp:lastModifiedBy>
  <cp:revision>4</cp:revision>
  <dcterms:created xsi:type="dcterms:W3CDTF">2026-04-19T11:04:00Z</dcterms:created>
  <dcterms:modified xsi:type="dcterms:W3CDTF">2026-04-19T11:05:00Z</dcterms:modified>
</cp:coreProperties>
</file>